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0B73" w14:textId="77777777" w:rsidR="004B6BA4" w:rsidRDefault="00000000">
      <w:pPr>
        <w:spacing w:before="3000"/>
        <w:jc w:val="center"/>
        <w:rPr>
          <w:rFonts w:ascii="Arial" w:eastAsia="Arial" w:hAnsi="Arial" w:cs="Arial"/>
          <w:b/>
          <w:color w:val="2E2D2C"/>
          <w:sz w:val="56"/>
          <w:szCs w:val="56"/>
        </w:rPr>
      </w:pPr>
      <w:r>
        <w:rPr>
          <w:rFonts w:ascii="Arial" w:eastAsia="Arial" w:hAnsi="Arial" w:cs="Arial"/>
          <w:b/>
          <w:color w:val="2E2D2C"/>
          <w:sz w:val="56"/>
          <w:szCs w:val="56"/>
        </w:rPr>
        <w:t xml:space="preserve">Quality &amp; Environmental policy </w:t>
      </w:r>
      <w:proofErr w:type="spellStart"/>
      <w:r>
        <w:rPr>
          <w:rFonts w:ascii="Arial" w:eastAsia="Arial" w:hAnsi="Arial" w:cs="Arial"/>
          <w:b/>
          <w:color w:val="2E2D2C"/>
          <w:sz w:val="56"/>
          <w:szCs w:val="56"/>
        </w:rPr>
        <w:t>SWE</w:t>
      </w:r>
      <w:proofErr w:type="spellEnd"/>
    </w:p>
    <w:p w14:paraId="1D11F61F" w14:textId="77777777" w:rsidR="004B6BA4" w:rsidRDefault="004B6BA4">
      <w:pPr>
        <w:spacing w:before="3000"/>
        <w:jc w:val="center"/>
        <w:rPr>
          <w:rFonts w:ascii="Arial" w:eastAsia="Arial" w:hAnsi="Arial" w:cs="Arial"/>
          <w:b/>
          <w:color w:val="2E2D2C"/>
          <w:sz w:val="56"/>
          <w:szCs w:val="56"/>
        </w:rPr>
      </w:pPr>
    </w:p>
    <w:p w14:paraId="551BD7B4" w14:textId="77777777" w:rsidR="004B6BA4" w:rsidRDefault="004B6BA4">
      <w:pPr>
        <w:spacing w:before="480"/>
        <w:jc w:val="center"/>
        <w:rPr>
          <w:rFonts w:ascii="Arial" w:eastAsia="Arial" w:hAnsi="Arial" w:cs="Arial"/>
          <w:b/>
          <w:sz w:val="144"/>
          <w:szCs w:val="144"/>
        </w:rPr>
      </w:pPr>
    </w:p>
    <w:p w14:paraId="282F096E" w14:textId="77777777" w:rsidR="004B6BA4" w:rsidRDefault="00000000">
      <w:pPr>
        <w:rPr>
          <w:b/>
        </w:rPr>
      </w:pPr>
      <w:r>
        <w:br w:type="page"/>
      </w:r>
    </w:p>
    <w:p w14:paraId="2F899029" w14:textId="77777777" w:rsidR="004B6BA4" w:rsidRDefault="00000000">
      <w:pPr>
        <w:pStyle w:val="Rubrik1"/>
      </w:pPr>
      <w:r>
        <w:lastRenderedPageBreak/>
        <w:t>Mission</w:t>
      </w:r>
    </w:p>
    <w:p w14:paraId="4B6C4E82" w14:textId="77777777" w:rsidR="004B6BA4" w:rsidRDefault="00000000">
      <w:pPr>
        <w:pStyle w:val="Rubrik1"/>
        <w:rPr>
          <w:rFonts w:ascii="Verdana" w:eastAsia="Verdana" w:hAnsi="Verdana" w:cs="Verdana"/>
          <w:b w:val="0"/>
          <w:sz w:val="16"/>
          <w:szCs w:val="16"/>
        </w:rPr>
      </w:pPr>
      <w:bookmarkStart w:id="0" w:name="_heading=h.gjdgxs" w:colFirst="0" w:colLast="0"/>
      <w:bookmarkEnd w:id="0"/>
      <w:r>
        <w:rPr>
          <w:rFonts w:ascii="Verdana" w:eastAsia="Verdana" w:hAnsi="Verdana" w:cs="Verdana"/>
          <w:b w:val="0"/>
          <w:sz w:val="16"/>
          <w:szCs w:val="16"/>
        </w:rPr>
        <w:t>Offering a sustainable way of mobility to employees by making their dream bike accessible and affordable.</w:t>
      </w:r>
    </w:p>
    <w:p w14:paraId="150CB45C" w14:textId="77777777" w:rsidR="004B6BA4" w:rsidRDefault="00000000">
      <w:pPr>
        <w:pStyle w:val="Rubrik1"/>
        <w:rPr>
          <w:color w:val="2E2D2C"/>
        </w:rPr>
      </w:pPr>
      <w:r>
        <w:rPr>
          <w:color w:val="2E2D2C"/>
        </w:rPr>
        <w:t xml:space="preserve">Quality policy </w:t>
      </w:r>
    </w:p>
    <w:p w14:paraId="236FECD0" w14:textId="77777777" w:rsidR="004B6BA4" w:rsidRDefault="00000000">
      <w:pPr>
        <w:pBdr>
          <w:top w:val="nil"/>
          <w:left w:val="nil"/>
          <w:bottom w:val="nil"/>
          <w:right w:val="nil"/>
          <w:between w:val="nil"/>
        </w:pBdr>
        <w:spacing w:before="180" w:after="120" w:line="240" w:lineRule="auto"/>
        <w:rPr>
          <w:rFonts w:ascii="Verdana" w:eastAsia="Verdana" w:hAnsi="Verdana" w:cs="Verdana"/>
          <w:color w:val="000000"/>
          <w:sz w:val="16"/>
          <w:szCs w:val="16"/>
        </w:rPr>
      </w:pPr>
      <w:r>
        <w:rPr>
          <w:rFonts w:ascii="Verdana" w:eastAsia="Verdana" w:hAnsi="Verdana" w:cs="Verdana"/>
          <w:color w:val="000000"/>
          <w:sz w:val="16"/>
          <w:szCs w:val="16"/>
        </w:rPr>
        <w:t xml:space="preserve">Lease a Bike </w:t>
      </w:r>
      <w:proofErr w:type="spellStart"/>
      <w:r>
        <w:rPr>
          <w:rFonts w:ascii="Verdana" w:eastAsia="Verdana" w:hAnsi="Verdana" w:cs="Verdana"/>
          <w:color w:val="000000"/>
          <w:sz w:val="16"/>
          <w:szCs w:val="16"/>
        </w:rPr>
        <w:t>SWE</w:t>
      </w:r>
      <w:proofErr w:type="spellEnd"/>
      <w:r>
        <w:rPr>
          <w:rFonts w:ascii="Verdana" w:eastAsia="Verdana" w:hAnsi="Verdana" w:cs="Verdana"/>
          <w:color w:val="000000"/>
          <w:sz w:val="16"/>
          <w:szCs w:val="16"/>
        </w:rPr>
        <w:t xml:space="preserve"> 's and Lease a Bike NL’s customers and other stakeholders can expect to:</w:t>
      </w:r>
    </w:p>
    <w:p w14:paraId="17DCB4AB"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We deliver on time and according to agreement.</w:t>
      </w:r>
    </w:p>
    <w:p w14:paraId="090BB414"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We are at the forefront in the field of benefit bikes with good knowledge and high competence.</w:t>
      </w:r>
    </w:p>
    <w:p w14:paraId="21082056"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We create long-term satisfied customers by delivering services that meet both specified and unstated customer requirements.</w:t>
      </w:r>
    </w:p>
    <w:p w14:paraId="4FCD3824"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We have a high level of service with qualified support.</w:t>
      </w:r>
    </w:p>
    <w:p w14:paraId="0EEFA010"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We are reliable as a business partner, employer, or other partner.</w:t>
      </w:r>
    </w:p>
    <w:p w14:paraId="19DC3745"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We cooperate with carefully selected competent suppliers.</w:t>
      </w:r>
    </w:p>
    <w:p w14:paraId="3041010C"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We develop the skills of our employees to meet our customers' requirements and expectations.</w:t>
      </w:r>
    </w:p>
    <w:p w14:paraId="48D1FEED"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Our quality policy is understood and applied by everyone in the organization and is continuously revised.</w:t>
      </w:r>
    </w:p>
    <w:p w14:paraId="3B2DB492" w14:textId="77777777" w:rsidR="004B6BA4" w:rsidRDefault="004B6BA4">
      <w:pPr>
        <w:rPr>
          <w:rFonts w:ascii="Times New Roman" w:eastAsia="Times New Roman" w:hAnsi="Times New Roman" w:cs="Times New Roman"/>
          <w:sz w:val="4"/>
          <w:szCs w:val="4"/>
        </w:rPr>
      </w:pPr>
    </w:p>
    <w:p w14:paraId="63752326" w14:textId="77777777" w:rsidR="004B6BA4" w:rsidRDefault="00000000">
      <w:pPr>
        <w:pBdr>
          <w:top w:val="nil"/>
          <w:left w:val="nil"/>
          <w:bottom w:val="nil"/>
          <w:right w:val="nil"/>
          <w:between w:val="nil"/>
        </w:pBdr>
        <w:spacing w:before="40" w:after="40" w:line="240" w:lineRule="auto"/>
        <w:rPr>
          <w:rFonts w:ascii="Verdana" w:eastAsia="Verdana" w:hAnsi="Verdana" w:cs="Verdana"/>
          <w:color w:val="000000"/>
          <w:sz w:val="16"/>
          <w:szCs w:val="16"/>
        </w:rPr>
      </w:pPr>
      <w:r>
        <w:rPr>
          <w:rFonts w:ascii="Verdana" w:eastAsia="Verdana" w:hAnsi="Verdana" w:cs="Verdana"/>
          <w:color w:val="000000"/>
          <w:sz w:val="16"/>
          <w:szCs w:val="16"/>
        </w:rPr>
        <w:t xml:space="preserve">Each employee undertakes to: </w:t>
      </w:r>
    </w:p>
    <w:p w14:paraId="1FD2480A"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Meet customer and other applicable stakeholder requirements, including applicable laws and regulations.</w:t>
      </w:r>
    </w:p>
    <w:p w14:paraId="61227C4D"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Contribute to continuously improving operations and raising the quality level of our projects.</w:t>
      </w:r>
    </w:p>
    <w:p w14:paraId="0307798E" w14:textId="77777777" w:rsidR="004B6BA4" w:rsidRDefault="00000000">
      <w:pPr>
        <w:pBdr>
          <w:top w:val="nil"/>
          <w:left w:val="nil"/>
          <w:bottom w:val="nil"/>
          <w:right w:val="nil"/>
          <w:between w:val="nil"/>
        </w:pBdr>
        <w:spacing w:before="180" w:after="120" w:line="240" w:lineRule="auto"/>
        <w:rPr>
          <w:rFonts w:ascii="Verdana" w:eastAsia="Verdana" w:hAnsi="Verdana" w:cs="Verdana"/>
          <w:color w:val="000000"/>
          <w:sz w:val="16"/>
          <w:szCs w:val="16"/>
        </w:rPr>
      </w:pPr>
      <w:r>
        <w:rPr>
          <w:rFonts w:ascii="Verdana" w:eastAsia="Verdana" w:hAnsi="Verdana" w:cs="Verdana"/>
          <w:color w:val="000000"/>
          <w:sz w:val="16"/>
          <w:szCs w:val="16"/>
        </w:rPr>
        <w:br/>
        <w:t>Our policy is available on our website.</w:t>
      </w:r>
    </w:p>
    <w:p w14:paraId="50CEFF6C" w14:textId="77777777" w:rsidR="004B6BA4" w:rsidRDefault="00000000">
      <w:pPr>
        <w:pBdr>
          <w:top w:val="nil"/>
          <w:left w:val="nil"/>
          <w:bottom w:val="nil"/>
          <w:right w:val="nil"/>
          <w:between w:val="nil"/>
        </w:pBdr>
        <w:spacing w:before="40" w:after="40" w:line="240" w:lineRule="auto"/>
        <w:rPr>
          <w:rFonts w:ascii="Verdana" w:eastAsia="Verdana" w:hAnsi="Verdana" w:cs="Verdana"/>
          <w:color w:val="000000"/>
          <w:sz w:val="16"/>
          <w:szCs w:val="16"/>
        </w:rPr>
      </w:pPr>
      <w:r>
        <w:rPr>
          <w:rFonts w:ascii="Verdana" w:eastAsia="Verdana" w:hAnsi="Verdana" w:cs="Verdana"/>
          <w:color w:val="000000"/>
          <w:sz w:val="16"/>
          <w:szCs w:val="16"/>
        </w:rPr>
        <w:t>2024-02-28</w:t>
      </w:r>
    </w:p>
    <w:p w14:paraId="3029ACFA" w14:textId="77777777" w:rsidR="004B6BA4" w:rsidRDefault="00000000">
      <w:pPr>
        <w:rPr>
          <w:rFonts w:ascii="Verdana" w:eastAsia="Verdana" w:hAnsi="Verdana" w:cs="Verdana"/>
          <w:sz w:val="16"/>
          <w:szCs w:val="16"/>
        </w:rPr>
      </w:pPr>
      <w:r>
        <w:rPr>
          <w:rFonts w:ascii="Verdana" w:eastAsia="Verdana" w:hAnsi="Verdana" w:cs="Verdana"/>
          <w:sz w:val="16"/>
          <w:szCs w:val="16"/>
        </w:rPr>
        <w:t>General manager</w:t>
      </w:r>
    </w:p>
    <w:p w14:paraId="49DDBC06" w14:textId="77777777" w:rsidR="004B6BA4" w:rsidRDefault="00000000">
      <w:pPr>
        <w:pStyle w:val="Rubrik1"/>
      </w:pPr>
      <w:r>
        <w:t>Environmental policy</w:t>
      </w:r>
    </w:p>
    <w:p w14:paraId="5A831DC7" w14:textId="77777777" w:rsidR="004B6BA4" w:rsidRDefault="00000000">
      <w:pPr>
        <w:pStyle w:val="Rubrik1"/>
        <w:rPr>
          <w:rFonts w:ascii="Verdana" w:eastAsia="Verdana" w:hAnsi="Verdana" w:cs="Verdana"/>
          <w:b w:val="0"/>
          <w:sz w:val="16"/>
          <w:szCs w:val="16"/>
        </w:rPr>
      </w:pPr>
      <w:r>
        <w:rPr>
          <w:rFonts w:ascii="Verdana" w:eastAsia="Verdana" w:hAnsi="Verdana" w:cs="Verdana"/>
          <w:b w:val="0"/>
          <w:sz w:val="16"/>
          <w:szCs w:val="16"/>
        </w:rPr>
        <w:t xml:space="preserve">At Lease a Bike </w:t>
      </w:r>
      <w:proofErr w:type="spellStart"/>
      <w:r>
        <w:rPr>
          <w:rFonts w:ascii="Verdana" w:eastAsia="Verdana" w:hAnsi="Verdana" w:cs="Verdana"/>
          <w:b w:val="0"/>
          <w:sz w:val="16"/>
          <w:szCs w:val="16"/>
        </w:rPr>
        <w:t>SWE</w:t>
      </w:r>
      <w:proofErr w:type="spellEnd"/>
      <w:r>
        <w:rPr>
          <w:rFonts w:ascii="Verdana" w:eastAsia="Verdana" w:hAnsi="Verdana" w:cs="Verdana"/>
          <w:b w:val="0"/>
          <w:sz w:val="16"/>
          <w:szCs w:val="16"/>
        </w:rPr>
        <w:t xml:space="preserve"> and Lease a Bike NL we strive to protect the environment, reduce our environmental impact, and continually improve our environmental sustainability performance. This is an integral and fundamental part of our business strategy and operating methods. </w:t>
      </w:r>
    </w:p>
    <w:p w14:paraId="731A2ED6" w14:textId="77777777" w:rsidR="004B6BA4" w:rsidRDefault="00000000">
      <w:pPr>
        <w:pBdr>
          <w:top w:val="nil"/>
          <w:left w:val="nil"/>
          <w:bottom w:val="nil"/>
          <w:right w:val="nil"/>
          <w:between w:val="nil"/>
        </w:pBdr>
        <w:spacing w:before="180" w:after="120" w:line="240" w:lineRule="auto"/>
        <w:rPr>
          <w:rFonts w:ascii="Verdana" w:eastAsia="Verdana" w:hAnsi="Verdana" w:cs="Verdana"/>
          <w:color w:val="000000"/>
          <w:sz w:val="16"/>
          <w:szCs w:val="16"/>
        </w:rPr>
      </w:pPr>
      <w:r>
        <w:rPr>
          <w:rFonts w:ascii="Verdana" w:eastAsia="Verdana" w:hAnsi="Verdana" w:cs="Verdana"/>
          <w:color w:val="000000"/>
          <w:sz w:val="16"/>
          <w:szCs w:val="16"/>
        </w:rPr>
        <w:t>Our customers and other stakeholders can expect us to:</w:t>
      </w:r>
    </w:p>
    <w:p w14:paraId="4E83B5E3"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Train and motivate our employees to perform their duties in an environmentally responsible manner.</w:t>
      </w:r>
    </w:p>
    <w:p w14:paraId="2DE59FC1"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Evaluate our environmental aspects from a life cycle perspective and create action plans to reduce our negative impact on the environment.</w:t>
      </w:r>
    </w:p>
    <w:p w14:paraId="5D2E843B"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Prioritize environmentally certified suppliers and dealers as far as possible.</w:t>
      </w:r>
    </w:p>
    <w:p w14:paraId="5C93B275"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Strive to reduce the environmental footprint of the business over time by traveling environmentally conscious.</w:t>
      </w:r>
    </w:p>
    <w:p w14:paraId="29322958"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Take responsibility for our waste by contributing to recycling as far as possible.</w:t>
      </w:r>
    </w:p>
    <w:p w14:paraId="0468CB98"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Inform employees and suppliers and dealers about environmental management work and about the importance of considering environmental issues in daily work.</w:t>
      </w:r>
    </w:p>
    <w:p w14:paraId="435749A8"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 xml:space="preserve">Strives to become climate neutral. </w:t>
      </w:r>
    </w:p>
    <w:p w14:paraId="06B177CB"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Contribute to the environmental transition through our business model by making bicycles and bicycles accessible and affordable.</w:t>
      </w:r>
    </w:p>
    <w:p w14:paraId="614D5E57" w14:textId="77777777" w:rsidR="004B6BA4" w:rsidRDefault="004B6BA4">
      <w:pPr>
        <w:rPr>
          <w:rFonts w:ascii="Times New Roman" w:eastAsia="Times New Roman" w:hAnsi="Times New Roman" w:cs="Times New Roman"/>
          <w:sz w:val="4"/>
          <w:szCs w:val="4"/>
        </w:rPr>
      </w:pPr>
    </w:p>
    <w:p w14:paraId="70292743" w14:textId="77777777" w:rsidR="004B6BA4" w:rsidRDefault="00000000">
      <w:pPr>
        <w:pBdr>
          <w:top w:val="nil"/>
          <w:left w:val="nil"/>
          <w:bottom w:val="nil"/>
          <w:right w:val="nil"/>
          <w:between w:val="nil"/>
        </w:pBdr>
        <w:spacing w:before="180" w:after="120" w:line="240" w:lineRule="auto"/>
        <w:rPr>
          <w:rFonts w:ascii="Verdana" w:eastAsia="Verdana" w:hAnsi="Verdana" w:cs="Verdana"/>
          <w:color w:val="000000"/>
          <w:sz w:val="16"/>
          <w:szCs w:val="16"/>
        </w:rPr>
      </w:pPr>
      <w:r>
        <w:rPr>
          <w:rFonts w:ascii="Verdana" w:eastAsia="Verdana" w:hAnsi="Verdana" w:cs="Verdana"/>
          <w:color w:val="000000"/>
          <w:sz w:val="16"/>
          <w:szCs w:val="16"/>
        </w:rPr>
        <w:t>Each employee and internal resource with us undertake to:</w:t>
      </w:r>
    </w:p>
    <w:p w14:paraId="75D4389C"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Comply with applicable environmental laws and regulations and other applicable mandatory requirements.</w:t>
      </w:r>
    </w:p>
    <w:p w14:paraId="698CC1DD" w14:textId="77777777" w:rsidR="004B6BA4" w:rsidRDefault="00000000">
      <w:pPr>
        <w:numPr>
          <w:ilvl w:val="0"/>
          <w:numId w:val="1"/>
        </w:numPr>
        <w:pBdr>
          <w:top w:val="nil"/>
          <w:left w:val="nil"/>
          <w:bottom w:val="nil"/>
          <w:right w:val="nil"/>
          <w:between w:val="nil"/>
        </w:pBdr>
        <w:spacing w:before="80" w:after="80" w:line="240" w:lineRule="auto"/>
        <w:ind w:left="426" w:hanging="284"/>
        <w:rPr>
          <w:rFonts w:ascii="Verdana" w:eastAsia="Verdana" w:hAnsi="Verdana" w:cs="Verdana"/>
          <w:color w:val="000000"/>
          <w:sz w:val="16"/>
          <w:szCs w:val="16"/>
        </w:rPr>
      </w:pPr>
      <w:r>
        <w:rPr>
          <w:rFonts w:ascii="Verdana" w:eastAsia="Verdana" w:hAnsi="Verdana" w:cs="Verdana"/>
          <w:color w:val="000000"/>
          <w:sz w:val="16"/>
          <w:szCs w:val="16"/>
        </w:rPr>
        <w:t xml:space="preserve">Contribute to continuously improving our environmental management system by working to meet environmental objectives and achieve better environmental performance in our operations. </w:t>
      </w:r>
    </w:p>
    <w:p w14:paraId="57F62B9A" w14:textId="77777777" w:rsidR="004B6BA4" w:rsidRDefault="00000000">
      <w:pPr>
        <w:pBdr>
          <w:top w:val="nil"/>
          <w:left w:val="nil"/>
          <w:bottom w:val="nil"/>
          <w:right w:val="nil"/>
          <w:between w:val="nil"/>
        </w:pBdr>
        <w:spacing w:before="80" w:after="80" w:line="240" w:lineRule="auto"/>
        <w:ind w:left="926" w:hanging="360"/>
        <w:rPr>
          <w:rFonts w:ascii="Verdana" w:eastAsia="Verdana" w:hAnsi="Verdana" w:cs="Verdana"/>
          <w:color w:val="000000"/>
          <w:sz w:val="16"/>
          <w:szCs w:val="16"/>
        </w:rPr>
      </w:pPr>
      <w:r>
        <w:rPr>
          <w:rFonts w:ascii="Verdana" w:eastAsia="Verdana" w:hAnsi="Verdana" w:cs="Verdana"/>
          <w:color w:val="000000"/>
          <w:sz w:val="16"/>
          <w:szCs w:val="16"/>
        </w:rPr>
        <w:br/>
        <w:t>The policy is available on our website.</w:t>
      </w:r>
    </w:p>
    <w:p w14:paraId="19F39780" w14:textId="77777777" w:rsidR="004B6BA4" w:rsidRDefault="004B6BA4">
      <w:pPr>
        <w:pBdr>
          <w:top w:val="nil"/>
          <w:left w:val="nil"/>
          <w:bottom w:val="nil"/>
          <w:right w:val="nil"/>
          <w:between w:val="nil"/>
        </w:pBdr>
        <w:spacing w:before="40" w:after="40" w:line="240" w:lineRule="auto"/>
        <w:rPr>
          <w:rFonts w:ascii="Verdana" w:eastAsia="Verdana" w:hAnsi="Verdana" w:cs="Verdana"/>
          <w:color w:val="000000"/>
          <w:sz w:val="16"/>
          <w:szCs w:val="16"/>
        </w:rPr>
      </w:pPr>
    </w:p>
    <w:p w14:paraId="3107DA33" w14:textId="77777777" w:rsidR="004B6BA4" w:rsidRDefault="00000000">
      <w:pPr>
        <w:pBdr>
          <w:top w:val="nil"/>
          <w:left w:val="nil"/>
          <w:bottom w:val="nil"/>
          <w:right w:val="nil"/>
          <w:between w:val="nil"/>
        </w:pBdr>
        <w:spacing w:before="40" w:after="40" w:line="240" w:lineRule="auto"/>
        <w:rPr>
          <w:rFonts w:ascii="Verdana" w:eastAsia="Verdana" w:hAnsi="Verdana" w:cs="Verdana"/>
          <w:color w:val="000000"/>
          <w:sz w:val="16"/>
          <w:szCs w:val="16"/>
        </w:rPr>
      </w:pPr>
      <w:r>
        <w:rPr>
          <w:rFonts w:ascii="Verdana" w:eastAsia="Verdana" w:hAnsi="Verdana" w:cs="Verdana"/>
          <w:color w:val="000000"/>
          <w:sz w:val="16"/>
          <w:szCs w:val="16"/>
        </w:rPr>
        <w:t>2024-02-28</w:t>
      </w:r>
    </w:p>
    <w:p w14:paraId="154AA20F" w14:textId="77777777" w:rsidR="004B6BA4" w:rsidRDefault="00000000">
      <w:pPr>
        <w:rPr>
          <w:rFonts w:ascii="Verdana" w:eastAsia="Verdana" w:hAnsi="Verdana" w:cs="Verdana"/>
          <w:sz w:val="16"/>
          <w:szCs w:val="16"/>
        </w:rPr>
      </w:pPr>
      <w:r>
        <w:rPr>
          <w:rFonts w:ascii="Verdana" w:eastAsia="Verdana" w:hAnsi="Verdana" w:cs="Verdana"/>
          <w:sz w:val="16"/>
          <w:szCs w:val="16"/>
        </w:rPr>
        <w:t>General manager</w:t>
      </w:r>
    </w:p>
    <w:p w14:paraId="6B37D085" w14:textId="77777777" w:rsidR="004B6BA4" w:rsidRDefault="004B6BA4">
      <w:pPr>
        <w:rPr>
          <w:rFonts w:ascii="Verdana" w:eastAsia="Verdana" w:hAnsi="Verdana" w:cs="Verdana"/>
          <w:sz w:val="16"/>
          <w:szCs w:val="16"/>
        </w:rPr>
      </w:pPr>
    </w:p>
    <w:sectPr w:rsidR="004B6BA4">
      <w:headerReference w:type="even" r:id="rId8"/>
      <w:headerReference w:type="default" r:id="rId9"/>
      <w:footerReference w:type="even" r:id="rId10"/>
      <w:footerReference w:type="default" r:id="rId11"/>
      <w:headerReference w:type="first" r:id="rId12"/>
      <w:footerReference w:type="first" r:id="rId13"/>
      <w:pgSz w:w="11906" w:h="16838"/>
      <w:pgMar w:top="1276" w:right="1417" w:bottom="851" w:left="1417" w:header="397"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34039" w14:textId="77777777" w:rsidR="008650C5" w:rsidRDefault="008650C5">
      <w:pPr>
        <w:spacing w:after="0" w:line="240" w:lineRule="auto"/>
      </w:pPr>
      <w:r>
        <w:separator/>
      </w:r>
    </w:p>
  </w:endnote>
  <w:endnote w:type="continuationSeparator" w:id="0">
    <w:p w14:paraId="51F72DB9" w14:textId="77777777" w:rsidR="008650C5" w:rsidRDefault="00865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FBB9" w14:textId="77777777" w:rsidR="00752D3D" w:rsidRDefault="00752D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77D5" w14:textId="77777777" w:rsidR="004B6BA4" w:rsidRDefault="004B6BA4">
    <w:pPr>
      <w:widowControl w:val="0"/>
      <w:pBdr>
        <w:top w:val="nil"/>
        <w:left w:val="nil"/>
        <w:bottom w:val="nil"/>
        <w:right w:val="nil"/>
        <w:between w:val="nil"/>
      </w:pBdr>
      <w:spacing w:after="0" w:line="276" w:lineRule="auto"/>
      <w:rPr>
        <w:color w:val="000000"/>
      </w:rPr>
    </w:pPr>
  </w:p>
  <w:tbl>
    <w:tblPr>
      <w:tblStyle w:val="a"/>
      <w:tblW w:w="9353" w:type="dxa"/>
      <w:tblLayout w:type="fixed"/>
      <w:tblLook w:val="0000" w:firstRow="0" w:lastRow="0" w:firstColumn="0" w:lastColumn="0" w:noHBand="0" w:noVBand="0"/>
    </w:tblPr>
    <w:tblGrid>
      <w:gridCol w:w="2835"/>
      <w:gridCol w:w="709"/>
      <w:gridCol w:w="3543"/>
      <w:gridCol w:w="1701"/>
      <w:gridCol w:w="565"/>
    </w:tblGrid>
    <w:tr w:rsidR="004B6BA4" w14:paraId="311842A1" w14:textId="77777777">
      <w:tc>
        <w:tcPr>
          <w:tcW w:w="2835" w:type="dxa"/>
          <w:tcBorders>
            <w:top w:val="single" w:sz="4" w:space="0" w:color="000000"/>
          </w:tcBorders>
        </w:tcPr>
        <w:p w14:paraId="22CD0E4E" w14:textId="77777777" w:rsidR="004B6BA4" w:rsidRDefault="00000000">
          <w:pPr>
            <w:pBdr>
              <w:top w:val="nil"/>
              <w:left w:val="nil"/>
              <w:bottom w:val="nil"/>
              <w:right w:val="nil"/>
              <w:between w:val="nil"/>
            </w:pBdr>
            <w:tabs>
              <w:tab w:val="center" w:pos="4536"/>
              <w:tab w:val="right" w:pos="9072"/>
            </w:tabs>
            <w:spacing w:after="0" w:line="240" w:lineRule="auto"/>
            <w:rPr>
              <w:rFonts w:ascii="Arial" w:eastAsia="Arial" w:hAnsi="Arial" w:cs="Arial"/>
              <w:b/>
              <w:color w:val="000000"/>
              <w:sz w:val="12"/>
              <w:szCs w:val="12"/>
            </w:rPr>
          </w:pPr>
          <w:proofErr w:type="spellStart"/>
          <w:r>
            <w:rPr>
              <w:rFonts w:ascii="Arial" w:eastAsia="Arial" w:hAnsi="Arial" w:cs="Arial"/>
              <w:b/>
              <w:color w:val="000000"/>
              <w:sz w:val="12"/>
              <w:szCs w:val="12"/>
            </w:rPr>
            <w:t>Dokument</w:t>
          </w:r>
          <w:proofErr w:type="spellEnd"/>
        </w:p>
      </w:tc>
      <w:tc>
        <w:tcPr>
          <w:tcW w:w="709" w:type="dxa"/>
          <w:tcBorders>
            <w:top w:val="single" w:sz="4" w:space="0" w:color="000000"/>
          </w:tcBorders>
        </w:tcPr>
        <w:p w14:paraId="2FAA9DC7" w14:textId="77777777" w:rsidR="004B6BA4" w:rsidRDefault="004B6BA4">
          <w:pPr>
            <w:pBdr>
              <w:top w:val="nil"/>
              <w:left w:val="nil"/>
              <w:bottom w:val="nil"/>
              <w:right w:val="nil"/>
              <w:between w:val="nil"/>
            </w:pBdr>
            <w:tabs>
              <w:tab w:val="center" w:pos="4536"/>
              <w:tab w:val="right" w:pos="9072"/>
            </w:tabs>
            <w:spacing w:after="0" w:line="240" w:lineRule="auto"/>
            <w:rPr>
              <w:rFonts w:ascii="Arial" w:eastAsia="Arial" w:hAnsi="Arial" w:cs="Arial"/>
              <w:b/>
              <w:color w:val="000000"/>
              <w:sz w:val="12"/>
              <w:szCs w:val="12"/>
            </w:rPr>
          </w:pPr>
        </w:p>
      </w:tc>
      <w:tc>
        <w:tcPr>
          <w:tcW w:w="3543" w:type="dxa"/>
          <w:tcBorders>
            <w:top w:val="single" w:sz="4" w:space="0" w:color="000000"/>
          </w:tcBorders>
        </w:tcPr>
        <w:p w14:paraId="3F73B429" w14:textId="77777777" w:rsidR="004B6BA4" w:rsidRDefault="00000000">
          <w:pPr>
            <w:pBdr>
              <w:top w:val="nil"/>
              <w:left w:val="nil"/>
              <w:bottom w:val="nil"/>
              <w:right w:val="nil"/>
              <w:between w:val="nil"/>
            </w:pBdr>
            <w:tabs>
              <w:tab w:val="center" w:pos="4536"/>
              <w:tab w:val="right" w:pos="9072"/>
            </w:tabs>
            <w:spacing w:after="0" w:line="240" w:lineRule="auto"/>
            <w:rPr>
              <w:rFonts w:ascii="Arial" w:eastAsia="Arial" w:hAnsi="Arial" w:cs="Arial"/>
              <w:b/>
              <w:color w:val="000000"/>
              <w:sz w:val="12"/>
              <w:szCs w:val="12"/>
            </w:rPr>
          </w:pPr>
          <w:proofErr w:type="spellStart"/>
          <w:r>
            <w:rPr>
              <w:rFonts w:ascii="Arial" w:eastAsia="Arial" w:hAnsi="Arial" w:cs="Arial"/>
              <w:b/>
              <w:color w:val="000000"/>
              <w:sz w:val="12"/>
              <w:szCs w:val="12"/>
            </w:rPr>
            <w:t>Godkänt</w:t>
          </w:r>
          <w:proofErr w:type="spellEnd"/>
          <w:r>
            <w:rPr>
              <w:rFonts w:ascii="Arial" w:eastAsia="Arial" w:hAnsi="Arial" w:cs="Arial"/>
              <w:b/>
              <w:color w:val="000000"/>
              <w:sz w:val="12"/>
              <w:szCs w:val="12"/>
            </w:rPr>
            <w:t xml:space="preserve"> av</w:t>
          </w:r>
        </w:p>
      </w:tc>
      <w:tc>
        <w:tcPr>
          <w:tcW w:w="1701" w:type="dxa"/>
          <w:tcBorders>
            <w:top w:val="single" w:sz="4" w:space="0" w:color="000000"/>
          </w:tcBorders>
        </w:tcPr>
        <w:p w14:paraId="54D34CB4" w14:textId="77777777" w:rsidR="004B6BA4" w:rsidRDefault="00000000">
          <w:pPr>
            <w:pBdr>
              <w:top w:val="nil"/>
              <w:left w:val="nil"/>
              <w:bottom w:val="nil"/>
              <w:right w:val="nil"/>
              <w:between w:val="nil"/>
            </w:pBdr>
            <w:tabs>
              <w:tab w:val="center" w:pos="4536"/>
              <w:tab w:val="right" w:pos="9072"/>
            </w:tabs>
            <w:spacing w:after="0" w:line="240" w:lineRule="auto"/>
            <w:rPr>
              <w:rFonts w:ascii="Arial" w:eastAsia="Arial" w:hAnsi="Arial" w:cs="Arial"/>
              <w:b/>
              <w:color w:val="000000"/>
              <w:sz w:val="12"/>
              <w:szCs w:val="12"/>
            </w:rPr>
          </w:pPr>
          <w:r>
            <w:rPr>
              <w:rFonts w:ascii="Arial" w:eastAsia="Arial" w:hAnsi="Arial" w:cs="Arial"/>
              <w:b/>
              <w:color w:val="000000"/>
              <w:sz w:val="12"/>
              <w:szCs w:val="12"/>
            </w:rPr>
            <w:t>Datum</w:t>
          </w:r>
        </w:p>
      </w:tc>
      <w:tc>
        <w:tcPr>
          <w:tcW w:w="565" w:type="dxa"/>
          <w:tcBorders>
            <w:top w:val="single" w:sz="4" w:space="0" w:color="000000"/>
          </w:tcBorders>
        </w:tcPr>
        <w:p w14:paraId="49327DFE" w14:textId="77777777" w:rsidR="004B6BA4" w:rsidRDefault="00000000">
          <w:pPr>
            <w:pBdr>
              <w:top w:val="nil"/>
              <w:left w:val="nil"/>
              <w:bottom w:val="nil"/>
              <w:right w:val="nil"/>
              <w:between w:val="nil"/>
            </w:pBdr>
            <w:tabs>
              <w:tab w:val="center" w:pos="4536"/>
              <w:tab w:val="right" w:pos="9072"/>
            </w:tabs>
            <w:spacing w:after="0" w:line="240" w:lineRule="auto"/>
            <w:rPr>
              <w:rFonts w:ascii="Arial" w:eastAsia="Arial" w:hAnsi="Arial" w:cs="Arial"/>
              <w:b/>
              <w:color w:val="000000"/>
              <w:sz w:val="12"/>
              <w:szCs w:val="12"/>
            </w:rPr>
          </w:pPr>
          <w:proofErr w:type="spellStart"/>
          <w:r>
            <w:rPr>
              <w:rFonts w:ascii="Arial" w:eastAsia="Arial" w:hAnsi="Arial" w:cs="Arial"/>
              <w:b/>
              <w:color w:val="000000"/>
              <w:sz w:val="12"/>
              <w:szCs w:val="12"/>
            </w:rPr>
            <w:t>Sida</w:t>
          </w:r>
          <w:proofErr w:type="spellEnd"/>
        </w:p>
      </w:tc>
    </w:tr>
    <w:tr w:rsidR="004B6BA4" w14:paraId="3EF69419" w14:textId="77777777">
      <w:tc>
        <w:tcPr>
          <w:tcW w:w="2835" w:type="dxa"/>
        </w:tcPr>
        <w:p w14:paraId="0AC0EDAA" w14:textId="77777777" w:rsidR="004B6BA4" w:rsidRDefault="00000000">
          <w:pPr>
            <w:spacing w:after="0" w:line="240" w:lineRule="auto"/>
            <w:rPr>
              <w:rFonts w:ascii="Arial" w:eastAsia="Arial" w:hAnsi="Arial" w:cs="Arial"/>
              <w:sz w:val="12"/>
              <w:szCs w:val="12"/>
            </w:rPr>
          </w:pPr>
          <w:r>
            <w:rPr>
              <w:rFonts w:ascii="Arial" w:eastAsia="Arial" w:hAnsi="Arial" w:cs="Arial"/>
              <w:sz w:val="12"/>
              <w:szCs w:val="12"/>
            </w:rPr>
            <w:t>02_Quality_Environmental policy</w:t>
          </w:r>
        </w:p>
      </w:tc>
      <w:tc>
        <w:tcPr>
          <w:tcW w:w="709" w:type="dxa"/>
        </w:tcPr>
        <w:p w14:paraId="266A37B3" w14:textId="77777777" w:rsidR="004B6BA4" w:rsidRDefault="004B6BA4">
          <w:pPr>
            <w:spacing w:after="0" w:line="240" w:lineRule="auto"/>
            <w:rPr>
              <w:rFonts w:ascii="Arial" w:eastAsia="Arial" w:hAnsi="Arial" w:cs="Arial"/>
              <w:sz w:val="12"/>
              <w:szCs w:val="12"/>
            </w:rPr>
          </w:pPr>
        </w:p>
      </w:tc>
      <w:tc>
        <w:tcPr>
          <w:tcW w:w="3543" w:type="dxa"/>
        </w:tcPr>
        <w:p w14:paraId="53E7968F" w14:textId="77777777" w:rsidR="004B6BA4" w:rsidRDefault="00000000">
          <w:pPr>
            <w:spacing w:after="0" w:line="240" w:lineRule="auto"/>
            <w:rPr>
              <w:rFonts w:ascii="Arial" w:eastAsia="Arial" w:hAnsi="Arial" w:cs="Arial"/>
              <w:sz w:val="12"/>
              <w:szCs w:val="12"/>
            </w:rPr>
          </w:pPr>
          <w:r>
            <w:rPr>
              <w:rFonts w:ascii="Arial" w:eastAsia="Arial" w:hAnsi="Arial" w:cs="Arial"/>
              <w:sz w:val="12"/>
              <w:szCs w:val="12"/>
            </w:rPr>
            <w:t>General Manager</w:t>
          </w:r>
        </w:p>
      </w:tc>
      <w:tc>
        <w:tcPr>
          <w:tcW w:w="1701" w:type="dxa"/>
        </w:tcPr>
        <w:p w14:paraId="7687BF31" w14:textId="77777777" w:rsidR="004B6BA4" w:rsidRDefault="00000000">
          <w:pPr>
            <w:spacing w:after="0" w:line="240" w:lineRule="auto"/>
            <w:rPr>
              <w:rFonts w:ascii="Arial" w:eastAsia="Arial" w:hAnsi="Arial" w:cs="Arial"/>
              <w:sz w:val="12"/>
              <w:szCs w:val="12"/>
            </w:rPr>
          </w:pPr>
          <w:r>
            <w:rPr>
              <w:rFonts w:ascii="Arial" w:eastAsia="Arial" w:hAnsi="Arial" w:cs="Arial"/>
              <w:sz w:val="12"/>
              <w:szCs w:val="12"/>
            </w:rPr>
            <w:t>2024-02-28</w:t>
          </w:r>
        </w:p>
      </w:tc>
      <w:tc>
        <w:tcPr>
          <w:tcW w:w="565" w:type="dxa"/>
        </w:tcPr>
        <w:p w14:paraId="50BEB36F" w14:textId="2774C441" w:rsidR="004B6BA4" w:rsidRDefault="00000000">
          <w:pPr>
            <w:spacing w:after="0" w:line="240" w:lineRule="auto"/>
            <w:rPr>
              <w:rFonts w:ascii="Arial" w:eastAsia="Arial" w:hAnsi="Arial" w:cs="Arial"/>
              <w:sz w:val="12"/>
              <w:szCs w:val="12"/>
            </w:rPr>
          </w:pPr>
          <w:r>
            <w:rPr>
              <w:rFonts w:ascii="Arial" w:eastAsia="Arial" w:hAnsi="Arial" w:cs="Arial"/>
              <w:sz w:val="12"/>
              <w:szCs w:val="12"/>
            </w:rPr>
            <w:fldChar w:fldCharType="begin"/>
          </w:r>
          <w:r>
            <w:rPr>
              <w:rFonts w:ascii="Arial" w:eastAsia="Arial" w:hAnsi="Arial" w:cs="Arial"/>
              <w:sz w:val="12"/>
              <w:szCs w:val="12"/>
            </w:rPr>
            <w:instrText>PAGE</w:instrText>
          </w:r>
          <w:r>
            <w:rPr>
              <w:rFonts w:ascii="Arial" w:eastAsia="Arial" w:hAnsi="Arial" w:cs="Arial"/>
              <w:sz w:val="12"/>
              <w:szCs w:val="12"/>
            </w:rPr>
            <w:fldChar w:fldCharType="separate"/>
          </w:r>
          <w:r w:rsidR="00752D3D">
            <w:rPr>
              <w:rFonts w:ascii="Arial" w:eastAsia="Arial" w:hAnsi="Arial" w:cs="Arial"/>
              <w:noProof/>
              <w:sz w:val="12"/>
              <w:szCs w:val="12"/>
            </w:rPr>
            <w:t>2</w:t>
          </w:r>
          <w:r>
            <w:rPr>
              <w:rFonts w:ascii="Arial" w:eastAsia="Arial" w:hAnsi="Arial" w:cs="Arial"/>
              <w:sz w:val="12"/>
              <w:szCs w:val="12"/>
            </w:rPr>
            <w:fldChar w:fldCharType="end"/>
          </w:r>
          <w:r>
            <w:rPr>
              <w:rFonts w:ascii="Arial" w:eastAsia="Arial" w:hAnsi="Arial" w:cs="Arial"/>
              <w:sz w:val="12"/>
              <w:szCs w:val="12"/>
            </w:rPr>
            <w:t xml:space="preserve"> (</w:t>
          </w:r>
          <w:r>
            <w:rPr>
              <w:rFonts w:ascii="Arial" w:eastAsia="Arial" w:hAnsi="Arial" w:cs="Arial"/>
              <w:sz w:val="12"/>
              <w:szCs w:val="12"/>
            </w:rPr>
            <w:fldChar w:fldCharType="begin"/>
          </w:r>
          <w:r>
            <w:rPr>
              <w:rFonts w:ascii="Arial" w:eastAsia="Arial" w:hAnsi="Arial" w:cs="Arial"/>
              <w:sz w:val="12"/>
              <w:szCs w:val="12"/>
            </w:rPr>
            <w:instrText>NUMPAGES</w:instrText>
          </w:r>
          <w:r>
            <w:rPr>
              <w:rFonts w:ascii="Arial" w:eastAsia="Arial" w:hAnsi="Arial" w:cs="Arial"/>
              <w:sz w:val="12"/>
              <w:szCs w:val="12"/>
            </w:rPr>
            <w:fldChar w:fldCharType="separate"/>
          </w:r>
          <w:r w:rsidR="00752D3D">
            <w:rPr>
              <w:rFonts w:ascii="Arial" w:eastAsia="Arial" w:hAnsi="Arial" w:cs="Arial"/>
              <w:noProof/>
              <w:sz w:val="12"/>
              <w:szCs w:val="12"/>
            </w:rPr>
            <w:t>2</w:t>
          </w:r>
          <w:r>
            <w:rPr>
              <w:rFonts w:ascii="Arial" w:eastAsia="Arial" w:hAnsi="Arial" w:cs="Arial"/>
              <w:sz w:val="12"/>
              <w:szCs w:val="12"/>
            </w:rPr>
            <w:fldChar w:fldCharType="end"/>
          </w:r>
          <w:r>
            <w:rPr>
              <w:rFonts w:ascii="Arial" w:eastAsia="Arial" w:hAnsi="Arial" w:cs="Arial"/>
              <w:sz w:val="12"/>
              <w:szCs w:val="12"/>
            </w:rPr>
            <w:t>)</w:t>
          </w:r>
        </w:p>
      </w:tc>
    </w:tr>
  </w:tbl>
  <w:p w14:paraId="149C56B4" w14:textId="77777777" w:rsidR="004B6BA4" w:rsidRDefault="004B6BA4">
    <w:pPr>
      <w:pBdr>
        <w:top w:val="nil"/>
        <w:left w:val="nil"/>
        <w:bottom w:val="nil"/>
        <w:right w:val="nil"/>
        <w:between w:val="nil"/>
      </w:pBdr>
      <w:tabs>
        <w:tab w:val="center" w:pos="4536"/>
        <w:tab w:val="right" w:pos="9072"/>
      </w:tabs>
      <w:spacing w:after="0" w:line="240" w:lineRule="auto"/>
      <w:rPr>
        <w:rFonts w:ascii="Arial" w:eastAsia="Arial" w:hAnsi="Arial" w:cs="Arial"/>
        <w:color w:val="000000"/>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4BBE" w14:textId="77777777" w:rsidR="004B6BA4" w:rsidRDefault="004B6BA4">
    <w:pPr>
      <w:widowControl w:val="0"/>
      <w:pBdr>
        <w:top w:val="nil"/>
        <w:left w:val="nil"/>
        <w:bottom w:val="nil"/>
        <w:right w:val="nil"/>
        <w:between w:val="nil"/>
      </w:pBdr>
      <w:spacing w:after="0" w:line="276" w:lineRule="auto"/>
      <w:rPr>
        <w:rFonts w:ascii="Arial" w:eastAsia="Arial" w:hAnsi="Arial" w:cs="Arial"/>
        <w:color w:val="000000"/>
        <w:sz w:val="12"/>
        <w:szCs w:val="12"/>
      </w:rPr>
    </w:pPr>
  </w:p>
  <w:tbl>
    <w:tblPr>
      <w:tblStyle w:val="a0"/>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020"/>
      <w:gridCol w:w="3020"/>
      <w:gridCol w:w="3020"/>
    </w:tblGrid>
    <w:tr w:rsidR="004B6BA4" w14:paraId="4EB5D3A0" w14:textId="77777777">
      <w:trPr>
        <w:trHeight w:val="300"/>
      </w:trPr>
      <w:tc>
        <w:tcPr>
          <w:tcW w:w="3020" w:type="dxa"/>
        </w:tcPr>
        <w:p w14:paraId="619B9A41" w14:textId="77777777" w:rsidR="004B6BA4" w:rsidRDefault="004B6BA4">
          <w:pPr>
            <w:pBdr>
              <w:top w:val="nil"/>
              <w:left w:val="nil"/>
              <w:bottom w:val="nil"/>
              <w:right w:val="nil"/>
              <w:between w:val="nil"/>
            </w:pBdr>
            <w:tabs>
              <w:tab w:val="center" w:pos="4536"/>
              <w:tab w:val="right" w:pos="9072"/>
            </w:tabs>
            <w:ind w:left="-115"/>
            <w:rPr>
              <w:color w:val="000000"/>
            </w:rPr>
          </w:pPr>
        </w:p>
      </w:tc>
      <w:tc>
        <w:tcPr>
          <w:tcW w:w="3020" w:type="dxa"/>
        </w:tcPr>
        <w:p w14:paraId="29798E79" w14:textId="77777777" w:rsidR="004B6BA4" w:rsidRDefault="004B6BA4">
          <w:pPr>
            <w:pBdr>
              <w:top w:val="nil"/>
              <w:left w:val="nil"/>
              <w:bottom w:val="nil"/>
              <w:right w:val="nil"/>
              <w:between w:val="nil"/>
            </w:pBdr>
            <w:tabs>
              <w:tab w:val="center" w:pos="4536"/>
              <w:tab w:val="right" w:pos="9072"/>
            </w:tabs>
            <w:jc w:val="center"/>
            <w:rPr>
              <w:color w:val="000000"/>
            </w:rPr>
          </w:pPr>
        </w:p>
      </w:tc>
      <w:tc>
        <w:tcPr>
          <w:tcW w:w="3020" w:type="dxa"/>
        </w:tcPr>
        <w:p w14:paraId="375B9026" w14:textId="77777777" w:rsidR="004B6BA4" w:rsidRDefault="004B6BA4">
          <w:pPr>
            <w:pBdr>
              <w:top w:val="nil"/>
              <w:left w:val="nil"/>
              <w:bottom w:val="nil"/>
              <w:right w:val="nil"/>
              <w:between w:val="nil"/>
            </w:pBdr>
            <w:tabs>
              <w:tab w:val="center" w:pos="4536"/>
              <w:tab w:val="right" w:pos="9072"/>
            </w:tabs>
            <w:ind w:right="-115"/>
            <w:jc w:val="right"/>
            <w:rPr>
              <w:color w:val="000000"/>
            </w:rPr>
          </w:pPr>
        </w:p>
      </w:tc>
    </w:tr>
  </w:tbl>
  <w:p w14:paraId="30848874" w14:textId="77777777" w:rsidR="004B6BA4" w:rsidRDefault="004B6BA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AA4F" w14:textId="77777777" w:rsidR="008650C5" w:rsidRDefault="008650C5">
      <w:pPr>
        <w:spacing w:after="0" w:line="240" w:lineRule="auto"/>
      </w:pPr>
      <w:r>
        <w:separator/>
      </w:r>
    </w:p>
  </w:footnote>
  <w:footnote w:type="continuationSeparator" w:id="0">
    <w:p w14:paraId="369F1A8C" w14:textId="77777777" w:rsidR="008650C5" w:rsidRDefault="00865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82DA" w14:textId="77777777" w:rsidR="00752D3D" w:rsidRDefault="00752D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7338" w14:textId="28F5AB85" w:rsidR="004B6BA4" w:rsidRDefault="00000000">
    <w:pPr>
      <w:pBdr>
        <w:top w:val="nil"/>
        <w:left w:val="nil"/>
        <w:bottom w:val="nil"/>
        <w:right w:val="nil"/>
        <w:between w:val="nil"/>
      </w:pBdr>
      <w:tabs>
        <w:tab w:val="center" w:pos="4536"/>
        <w:tab w:val="right" w:pos="9072"/>
      </w:tabs>
      <w:spacing w:after="0" w:line="240" w:lineRule="auto"/>
      <w:rPr>
        <w:color w:val="000000"/>
      </w:rPr>
    </w:pPr>
    <w:r>
      <w:rPr>
        <w:color w:val="000000"/>
      </w:rPr>
      <w:tab/>
    </w:r>
    <w:r>
      <w:rPr>
        <w:color w:val="000000"/>
      </w:rPr>
      <w:tab/>
    </w:r>
    <w:r w:rsidR="00AA5D00">
      <w:rPr>
        <w:noProof/>
        <w:color w:val="000000"/>
      </w:rPr>
      <w:drawing>
        <wp:inline distT="0" distB="0" distL="0" distR="0" wp14:anchorId="73C1C56F" wp14:editId="6BC03566">
          <wp:extent cx="881800" cy="551125"/>
          <wp:effectExtent l="0" t="0" r="0" b="0"/>
          <wp:docPr id="991582215" name="image1.png"/>
          <wp:cNvGraphicFramePr/>
          <a:graphic xmlns:a="http://schemas.openxmlformats.org/drawingml/2006/main">
            <a:graphicData uri="http://schemas.openxmlformats.org/drawingml/2006/picture">
              <pic:pic xmlns:pic="http://schemas.openxmlformats.org/drawingml/2006/picture">
                <pic:nvPicPr>
                  <pic:cNvPr id="1650306534" name="image1.png"/>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800" cy="5511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693F" w14:textId="77777777" w:rsidR="004B6BA4" w:rsidRDefault="00000000">
    <w:pPr>
      <w:pBdr>
        <w:top w:val="nil"/>
        <w:left w:val="nil"/>
        <w:bottom w:val="nil"/>
        <w:right w:val="nil"/>
        <w:between w:val="nil"/>
      </w:pBdr>
      <w:tabs>
        <w:tab w:val="center" w:pos="4536"/>
        <w:tab w:val="right" w:pos="9072"/>
      </w:tabs>
      <w:spacing w:after="0" w:line="240" w:lineRule="auto"/>
      <w:rPr>
        <w:color w:val="000000"/>
      </w:rPr>
    </w:pPr>
    <w:r>
      <w:rPr>
        <w:color w:val="000000"/>
      </w:rPr>
      <w:tab/>
    </w:r>
    <w:r>
      <w:rPr>
        <w:color w:val="000000"/>
      </w:rPr>
      <w:tab/>
    </w:r>
    <w:r>
      <w:rPr>
        <w:noProof/>
        <w:color w:val="000000"/>
      </w:rPr>
      <w:drawing>
        <wp:inline distT="0" distB="0" distL="0" distR="0" wp14:anchorId="45183AD5" wp14:editId="77BEE774">
          <wp:extent cx="881800" cy="551125"/>
          <wp:effectExtent l="0" t="0" r="0" b="0"/>
          <wp:docPr id="1650306534" name="image1.png"/>
          <wp:cNvGraphicFramePr/>
          <a:graphic xmlns:a="http://schemas.openxmlformats.org/drawingml/2006/main">
            <a:graphicData uri="http://schemas.openxmlformats.org/drawingml/2006/picture">
              <pic:pic xmlns:pic="http://schemas.openxmlformats.org/drawingml/2006/picture">
                <pic:nvPicPr>
                  <pic:cNvPr id="1650306534" name="image1.png"/>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800" cy="551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A1DEF"/>
    <w:multiLevelType w:val="multilevel"/>
    <w:tmpl w:val="1A06DFBA"/>
    <w:lvl w:ilvl="0">
      <w:start w:val="1"/>
      <w:numFmt w:val="decimal"/>
      <w:pStyle w:val="Rutin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C5B23EC"/>
    <w:multiLevelType w:val="multilevel"/>
    <w:tmpl w:val="95BE109E"/>
    <w:lvl w:ilvl="0">
      <w:start w:val="1"/>
      <w:numFmt w:val="bullet"/>
      <w:lvlText w:val="●"/>
      <w:lvlJc w:val="left"/>
      <w:pPr>
        <w:ind w:left="926"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pStyle w:val="Rubrik3"/>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pStyle w:val="Rubrik6"/>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138989608">
    <w:abstractNumId w:val="1"/>
  </w:num>
  <w:num w:numId="2" w16cid:durableId="918444915">
    <w:abstractNumId w:val="0"/>
  </w:num>
  <w:num w:numId="3" w16cid:durableId="427391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BA4"/>
    <w:rsid w:val="004B6BA4"/>
    <w:rsid w:val="00752D3D"/>
    <w:rsid w:val="008650C5"/>
    <w:rsid w:val="00AA5D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34D1561"/>
  <w15:docId w15:val="{7BFA21D7-8379-6C49-93EB-BCF7DF07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D91"/>
  </w:style>
  <w:style w:type="paragraph" w:styleId="Rubrik1">
    <w:name w:val="heading 1"/>
    <w:basedOn w:val="Normal"/>
    <w:next w:val="Brdtext"/>
    <w:link w:val="Rubrik1Char"/>
    <w:uiPriority w:val="9"/>
    <w:qFormat/>
    <w:rsid w:val="00390D5F"/>
    <w:pPr>
      <w:keepNext/>
      <w:keepLines/>
      <w:pBdr>
        <w:top w:val="single" w:sz="4" w:space="10" w:color="609ACA"/>
      </w:pBdr>
      <w:spacing w:before="240" w:after="120" w:line="240" w:lineRule="auto"/>
      <w:outlineLvl w:val="0"/>
    </w:pPr>
    <w:rPr>
      <w:rFonts w:ascii="Arial" w:eastAsia="Times New Roman" w:hAnsi="Arial" w:cs="Times New Roman"/>
      <w:b/>
      <w:spacing w:val="-10"/>
      <w:kern w:val="28"/>
      <w:szCs w:val="40"/>
    </w:rPr>
  </w:style>
  <w:style w:type="paragraph" w:styleId="Rubrik2">
    <w:name w:val="heading 2"/>
    <w:next w:val="Brdtext"/>
    <w:link w:val="Rubrik2Char"/>
    <w:uiPriority w:val="9"/>
    <w:semiHidden/>
    <w:unhideWhenUsed/>
    <w:qFormat/>
    <w:rsid w:val="005D6D06"/>
    <w:pPr>
      <w:keepNext/>
      <w:keepLines/>
      <w:spacing w:before="360" w:after="120" w:line="240" w:lineRule="auto"/>
      <w:outlineLvl w:val="1"/>
    </w:pPr>
    <w:rPr>
      <w:rFonts w:ascii="Arial" w:eastAsia="Times New Roman" w:hAnsi="Arial" w:cs="Times New Roman"/>
      <w:b/>
      <w:color w:val="2E2D2C"/>
      <w:spacing w:val="-10"/>
      <w:kern w:val="28"/>
      <w:sz w:val="20"/>
      <w:szCs w:val="28"/>
    </w:rPr>
  </w:style>
  <w:style w:type="paragraph" w:styleId="Rubrik3">
    <w:name w:val="heading 3"/>
    <w:basedOn w:val="Normal"/>
    <w:next w:val="Brdtext"/>
    <w:link w:val="Rubrik3Char"/>
    <w:uiPriority w:val="9"/>
    <w:semiHidden/>
    <w:unhideWhenUsed/>
    <w:qFormat/>
    <w:rsid w:val="00DE5673"/>
    <w:pPr>
      <w:keepNext/>
      <w:keepLines/>
      <w:numPr>
        <w:ilvl w:val="2"/>
        <w:numId w:val="1"/>
      </w:numPr>
      <w:spacing w:before="120" w:after="120" w:line="240" w:lineRule="auto"/>
      <w:outlineLvl w:val="2"/>
    </w:pPr>
    <w:rPr>
      <w:rFonts w:ascii="Verdana" w:eastAsia="Times New Roman" w:hAnsi="Verdana" w:cs="Times New Roman"/>
      <w:b/>
      <w:bCs/>
      <w:iCs/>
      <w:sz w:val="1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link w:val="Rubrik5Char"/>
    <w:uiPriority w:val="9"/>
    <w:semiHidden/>
    <w:unhideWhenUsed/>
    <w:qFormat/>
    <w:rsid w:val="00E85483"/>
    <w:pPr>
      <w:keepNext/>
      <w:keepLines/>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DE5673"/>
    <w:pPr>
      <w:keepNext/>
      <w:numPr>
        <w:ilvl w:val="5"/>
        <w:numId w:val="1"/>
      </w:numPr>
      <w:spacing w:after="0" w:line="240" w:lineRule="auto"/>
      <w:outlineLvl w:val="5"/>
    </w:pPr>
    <w:rPr>
      <w:rFonts w:ascii="Arial" w:eastAsia="Times New Roman" w:hAnsi="Arial" w:cs="Times New Roman"/>
      <w:i/>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character" w:customStyle="1" w:styleId="Rubrik1Char">
    <w:name w:val="Rubrik 1 Char"/>
    <w:basedOn w:val="Standardstycketeckensnitt"/>
    <w:link w:val="Rubrik1"/>
    <w:rsid w:val="00390D5F"/>
    <w:rPr>
      <w:rFonts w:ascii="Arial" w:eastAsia="Times New Roman" w:hAnsi="Arial" w:cs="Times New Roman"/>
      <w:b/>
      <w:spacing w:val="-10"/>
      <w:kern w:val="28"/>
      <w:szCs w:val="40"/>
      <w:lang w:eastAsia="sv-SE"/>
    </w:rPr>
  </w:style>
  <w:style w:type="character" w:customStyle="1" w:styleId="Rubrik2Char">
    <w:name w:val="Rubrik 2 Char"/>
    <w:basedOn w:val="Standardstycketeckensnitt"/>
    <w:link w:val="Rubrik2"/>
    <w:rsid w:val="005D6D06"/>
    <w:rPr>
      <w:rFonts w:ascii="Arial" w:eastAsia="Times New Roman" w:hAnsi="Arial" w:cs="Times New Roman"/>
      <w:b/>
      <w:color w:val="2E2D2C"/>
      <w:spacing w:val="-10"/>
      <w:kern w:val="28"/>
      <w:sz w:val="20"/>
      <w:szCs w:val="28"/>
      <w:lang w:eastAsia="sv-SE"/>
    </w:rPr>
  </w:style>
  <w:style w:type="character" w:customStyle="1" w:styleId="Rubrik3Char">
    <w:name w:val="Rubrik 3 Char"/>
    <w:basedOn w:val="Standardstycketeckensnitt"/>
    <w:link w:val="Rubrik3"/>
    <w:rsid w:val="00DE5673"/>
    <w:rPr>
      <w:rFonts w:ascii="Verdana" w:eastAsia="Times New Roman" w:hAnsi="Verdana" w:cs="Times New Roman"/>
      <w:b/>
      <w:bCs/>
      <w:iCs/>
      <w:sz w:val="18"/>
      <w:lang w:eastAsia="sv-SE"/>
    </w:rPr>
  </w:style>
  <w:style w:type="character" w:customStyle="1" w:styleId="Rubrik6Char">
    <w:name w:val="Rubrik 6 Char"/>
    <w:basedOn w:val="Standardstycketeckensnitt"/>
    <w:link w:val="Rubrik6"/>
    <w:semiHidden/>
    <w:rsid w:val="00DE5673"/>
    <w:rPr>
      <w:rFonts w:ascii="Arial" w:eastAsia="Times New Roman" w:hAnsi="Arial" w:cs="Times New Roman"/>
      <w:i/>
      <w:spacing w:val="-5"/>
      <w:sz w:val="20"/>
      <w:szCs w:val="20"/>
      <w:lang w:eastAsia="sv-SE"/>
    </w:rPr>
  </w:style>
  <w:style w:type="paragraph" w:styleId="Brdtext">
    <w:name w:val="Body Text"/>
    <w:basedOn w:val="Normal"/>
    <w:link w:val="BrdtextChar"/>
    <w:autoRedefine/>
    <w:qFormat/>
    <w:rsid w:val="00C11ED2"/>
    <w:pPr>
      <w:spacing w:before="180" w:after="120" w:line="240" w:lineRule="auto"/>
    </w:pPr>
    <w:rPr>
      <w:rFonts w:ascii="Verdana" w:eastAsia="Times New Roman" w:hAnsi="Verdana" w:cs="Times New Roman"/>
      <w:iCs/>
      <w:noProof/>
      <w:sz w:val="16"/>
    </w:rPr>
  </w:style>
  <w:style w:type="character" w:customStyle="1" w:styleId="BrdtextChar">
    <w:name w:val="Brödtext Char"/>
    <w:basedOn w:val="Standardstycketeckensnitt"/>
    <w:link w:val="Brdtext"/>
    <w:rsid w:val="00C11ED2"/>
    <w:rPr>
      <w:rFonts w:ascii="Verdana" w:eastAsia="Times New Roman" w:hAnsi="Verdana" w:cs="Times New Roman"/>
      <w:iCs/>
      <w:noProof/>
      <w:sz w:val="16"/>
      <w:lang w:eastAsia="sv-SE"/>
    </w:rPr>
  </w:style>
  <w:style w:type="paragraph" w:customStyle="1" w:styleId="Rutinbullet">
    <w:name w:val="Rutinbullet"/>
    <w:basedOn w:val="Punktlista3"/>
    <w:qFormat/>
    <w:rsid w:val="00DE5673"/>
    <w:pPr>
      <w:spacing w:before="80" w:after="80"/>
      <w:contextualSpacing w:val="0"/>
    </w:pPr>
  </w:style>
  <w:style w:type="paragraph" w:styleId="Punktlista3">
    <w:name w:val="List Bullet 3"/>
    <w:basedOn w:val="Normal"/>
    <w:uiPriority w:val="99"/>
    <w:semiHidden/>
    <w:qFormat/>
    <w:rsid w:val="00DE5673"/>
    <w:pPr>
      <w:tabs>
        <w:tab w:val="num" w:pos="720"/>
      </w:tabs>
      <w:spacing w:after="0" w:line="240" w:lineRule="auto"/>
      <w:ind w:left="720" w:hanging="720"/>
      <w:contextualSpacing/>
    </w:pPr>
    <w:rPr>
      <w:rFonts w:ascii="Verdana" w:eastAsia="Times New Roman" w:hAnsi="Verdana" w:cs="Times New Roman"/>
      <w:sz w:val="16"/>
      <w:szCs w:val="24"/>
    </w:rPr>
  </w:style>
  <w:style w:type="paragraph" w:customStyle="1" w:styleId="tightrutinbullet">
    <w:name w:val="tight rutinbullet"/>
    <w:basedOn w:val="Rutinbullet"/>
    <w:qFormat/>
    <w:rsid w:val="00DE5673"/>
    <w:pPr>
      <w:spacing w:before="40" w:after="40"/>
    </w:pPr>
  </w:style>
  <w:style w:type="paragraph" w:styleId="Liststycke">
    <w:name w:val="List Paragraph"/>
    <w:basedOn w:val="Normal"/>
    <w:link w:val="ListstyckeChar"/>
    <w:uiPriority w:val="34"/>
    <w:qFormat/>
    <w:rsid w:val="00DE5673"/>
    <w:pPr>
      <w:ind w:left="720"/>
      <w:contextualSpacing/>
    </w:pPr>
  </w:style>
  <w:style w:type="character" w:customStyle="1" w:styleId="Rubrik5Char">
    <w:name w:val="Rubrik 5 Char"/>
    <w:basedOn w:val="Standardstycketeckensnitt"/>
    <w:link w:val="Rubrik5"/>
    <w:uiPriority w:val="9"/>
    <w:semiHidden/>
    <w:rsid w:val="00E85483"/>
    <w:rPr>
      <w:rFonts w:asciiTheme="majorHAnsi" w:eastAsiaTheme="majorEastAsia" w:hAnsiTheme="majorHAnsi" w:cstheme="majorBidi"/>
      <w:color w:val="2F5496" w:themeColor="accent1" w:themeShade="BF"/>
    </w:rPr>
  </w:style>
  <w:style w:type="paragraph" w:styleId="Brdtext2">
    <w:name w:val="Body Text 2"/>
    <w:basedOn w:val="Normal"/>
    <w:link w:val="Brdtext2Char"/>
    <w:uiPriority w:val="99"/>
    <w:semiHidden/>
    <w:unhideWhenUsed/>
    <w:rsid w:val="00E85483"/>
    <w:pPr>
      <w:spacing w:after="120" w:line="480" w:lineRule="auto"/>
    </w:pPr>
  </w:style>
  <w:style w:type="character" w:customStyle="1" w:styleId="Brdtext2Char">
    <w:name w:val="Brödtext 2 Char"/>
    <w:basedOn w:val="Standardstycketeckensnitt"/>
    <w:link w:val="Brdtext2"/>
    <w:uiPriority w:val="99"/>
    <w:semiHidden/>
    <w:rsid w:val="00E85483"/>
  </w:style>
  <w:style w:type="paragraph" w:customStyle="1" w:styleId="-Brdtextslista">
    <w:name w:val="&quot;-&quot; Brödtextslista"/>
    <w:basedOn w:val="Normal"/>
    <w:link w:val="-BrdtextslistaChar"/>
    <w:qFormat/>
    <w:rsid w:val="00E37A9C"/>
    <w:pPr>
      <w:spacing w:before="40" w:after="40" w:line="240" w:lineRule="auto"/>
    </w:pPr>
    <w:rPr>
      <w:rFonts w:ascii="Verdana" w:eastAsia="Times New Roman" w:hAnsi="Verdana" w:cs="Times New Roman"/>
      <w:sz w:val="16"/>
      <w:szCs w:val="16"/>
    </w:rPr>
  </w:style>
  <w:style w:type="table" w:styleId="Tabellrutnt">
    <w:name w:val="Table Grid"/>
    <w:basedOn w:val="Normaltabell"/>
    <w:uiPriority w:val="59"/>
    <w:rsid w:val="006F2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BC289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C2898"/>
  </w:style>
  <w:style w:type="paragraph" w:styleId="Sidfot">
    <w:name w:val="footer"/>
    <w:basedOn w:val="Normal"/>
    <w:link w:val="SidfotChar"/>
    <w:unhideWhenUsed/>
    <w:rsid w:val="00BC2898"/>
    <w:pPr>
      <w:tabs>
        <w:tab w:val="center" w:pos="4536"/>
        <w:tab w:val="right" w:pos="9072"/>
      </w:tabs>
      <w:spacing w:after="0" w:line="240" w:lineRule="auto"/>
    </w:pPr>
  </w:style>
  <w:style w:type="character" w:customStyle="1" w:styleId="SidfotChar">
    <w:name w:val="Sidfot Char"/>
    <w:basedOn w:val="Standardstycketeckensnitt"/>
    <w:link w:val="Sidfot"/>
    <w:rsid w:val="00BC2898"/>
  </w:style>
  <w:style w:type="character" w:styleId="Sidnummer">
    <w:name w:val="page number"/>
    <w:rsid w:val="0007556C"/>
    <w:rPr>
      <w:rFonts w:ascii="Helvetica" w:hAnsi="Helvetica"/>
      <w:sz w:val="16"/>
    </w:rPr>
  </w:style>
  <w:style w:type="paragraph" w:styleId="Innehll1">
    <w:name w:val="toc 1"/>
    <w:basedOn w:val="Normal"/>
    <w:next w:val="Normal"/>
    <w:autoRedefine/>
    <w:uiPriority w:val="39"/>
    <w:unhideWhenUsed/>
    <w:rsid w:val="007B33BD"/>
    <w:pPr>
      <w:tabs>
        <w:tab w:val="left" w:pos="440"/>
        <w:tab w:val="right" w:leader="dot" w:pos="9062"/>
      </w:tabs>
      <w:spacing w:before="60" w:after="0" w:line="240" w:lineRule="auto"/>
    </w:pPr>
    <w:rPr>
      <w:rFonts w:ascii="Arial" w:hAnsi="Arial"/>
      <w:noProof/>
      <w:sz w:val="18"/>
    </w:rPr>
  </w:style>
  <w:style w:type="paragraph" w:styleId="Innehll2">
    <w:name w:val="toc 2"/>
    <w:basedOn w:val="Normal"/>
    <w:next w:val="Normal"/>
    <w:autoRedefine/>
    <w:uiPriority w:val="39"/>
    <w:unhideWhenUsed/>
    <w:rsid w:val="00686B65"/>
    <w:pPr>
      <w:tabs>
        <w:tab w:val="left" w:pos="880"/>
        <w:tab w:val="right" w:leader="dot" w:pos="9062"/>
      </w:tabs>
      <w:spacing w:after="20"/>
      <w:ind w:left="454"/>
    </w:pPr>
    <w:rPr>
      <w:rFonts w:ascii="Arial" w:hAnsi="Arial"/>
      <w:noProof/>
      <w:sz w:val="16"/>
    </w:rPr>
  </w:style>
  <w:style w:type="character" w:styleId="Hyperlnk">
    <w:name w:val="Hyperlink"/>
    <w:basedOn w:val="Standardstycketeckensnitt"/>
    <w:uiPriority w:val="99"/>
    <w:unhideWhenUsed/>
    <w:rsid w:val="0071265E"/>
    <w:rPr>
      <w:color w:val="0563C1" w:themeColor="hyperlink"/>
      <w:u w:val="single"/>
    </w:rPr>
  </w:style>
  <w:style w:type="paragraph" w:styleId="Innehllsfrteckningsrubrik">
    <w:name w:val="TOC Heading"/>
    <w:basedOn w:val="Rubrik1"/>
    <w:next w:val="Normal"/>
    <w:uiPriority w:val="39"/>
    <w:unhideWhenUsed/>
    <w:qFormat/>
    <w:rsid w:val="00390D5F"/>
    <w:pPr>
      <w:pBdr>
        <w:top w:val="none" w:sz="0" w:space="0" w:color="auto"/>
      </w:pBdr>
      <w:outlineLvl w:val="9"/>
    </w:pPr>
    <w:rPr>
      <w:rFonts w:eastAsiaTheme="majorEastAsia" w:cstheme="majorBidi"/>
      <w:b w:val="0"/>
      <w:color w:val="609ACA"/>
      <w:spacing w:val="0"/>
      <w:kern w:val="0"/>
      <w:sz w:val="24"/>
      <w:szCs w:val="32"/>
      <w:lang w:eastAsia="en-US"/>
    </w:rPr>
  </w:style>
  <w:style w:type="paragraph" w:customStyle="1" w:styleId="paragraph">
    <w:name w:val="paragraph"/>
    <w:basedOn w:val="Normal"/>
    <w:rsid w:val="00D04A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stycketeckensnitt"/>
    <w:rsid w:val="00D04A44"/>
  </w:style>
  <w:style w:type="character" w:customStyle="1" w:styleId="spellingerror">
    <w:name w:val="spellingerror"/>
    <w:basedOn w:val="Standardstycketeckensnitt"/>
    <w:rsid w:val="00D04A44"/>
  </w:style>
  <w:style w:type="character" w:customStyle="1" w:styleId="eop">
    <w:name w:val="eop"/>
    <w:basedOn w:val="Standardstycketeckensnitt"/>
    <w:rsid w:val="00D04A44"/>
  </w:style>
  <w:style w:type="character" w:customStyle="1" w:styleId="contextualspellingandgrammarerror">
    <w:name w:val="contextualspellingandgrammarerror"/>
    <w:basedOn w:val="Standardstycketeckensnitt"/>
    <w:rsid w:val="00D04A44"/>
  </w:style>
  <w:style w:type="paragraph" w:customStyle="1" w:styleId="Tabelltitel">
    <w:name w:val="Tabelltitel"/>
    <w:basedOn w:val="Normal"/>
    <w:qFormat/>
    <w:rsid w:val="00FE6C38"/>
    <w:pPr>
      <w:keepNext/>
      <w:keepLines/>
      <w:spacing w:before="120" w:after="60" w:line="240" w:lineRule="auto"/>
      <w:outlineLvl w:val="2"/>
    </w:pPr>
    <w:rPr>
      <w:rFonts w:ascii="Verdana" w:eastAsia="Times New Roman" w:hAnsi="Verdana" w:cs="Times New Roman"/>
      <w:b/>
      <w:bCs/>
      <w:color w:val="404040"/>
      <w:sz w:val="18"/>
    </w:rPr>
  </w:style>
  <w:style w:type="character" w:customStyle="1" w:styleId="-BrdtextslistaChar">
    <w:name w:val="&quot;-&quot; Brödtextslista Char"/>
    <w:basedOn w:val="Standardstycketeckensnitt"/>
    <w:link w:val="-Brdtextslista"/>
    <w:rsid w:val="00181917"/>
    <w:rPr>
      <w:rFonts w:ascii="Verdana" w:eastAsia="Times New Roman" w:hAnsi="Verdana" w:cs="Times New Roman"/>
      <w:sz w:val="16"/>
      <w:szCs w:val="16"/>
      <w:lang w:eastAsia="sv-SE"/>
    </w:rPr>
  </w:style>
  <w:style w:type="paragraph" w:customStyle="1" w:styleId="Rubrik3utannr">
    <w:name w:val="Rubrik3 utan nr"/>
    <w:basedOn w:val="Rubrik3"/>
    <w:qFormat/>
    <w:rsid w:val="00181917"/>
    <w:pPr>
      <w:numPr>
        <w:ilvl w:val="0"/>
        <w:numId w:val="0"/>
      </w:numPr>
      <w:spacing w:before="160" w:after="160"/>
      <w:contextualSpacing/>
    </w:pPr>
    <w:rPr>
      <w:iCs w:val="0"/>
      <w:color w:val="404040"/>
    </w:rPr>
  </w:style>
  <w:style w:type="paragraph" w:styleId="Punktlista">
    <w:name w:val="List Bullet"/>
    <w:basedOn w:val="Normal"/>
    <w:uiPriority w:val="99"/>
    <w:unhideWhenUsed/>
    <w:rsid w:val="008E621F"/>
    <w:pPr>
      <w:tabs>
        <w:tab w:val="num" w:pos="720"/>
      </w:tabs>
      <w:ind w:left="720" w:hanging="720"/>
      <w:contextualSpacing/>
    </w:pPr>
  </w:style>
  <w:style w:type="paragraph" w:styleId="Normalwebb">
    <w:name w:val="Normal (Web)"/>
    <w:basedOn w:val="Normal"/>
    <w:uiPriority w:val="99"/>
    <w:unhideWhenUsed/>
    <w:rsid w:val="00557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styckeChar">
    <w:name w:val="Liststycke Char"/>
    <w:basedOn w:val="Standardstycketeckensnitt"/>
    <w:link w:val="Liststycke"/>
    <w:uiPriority w:val="34"/>
    <w:rsid w:val="00DF642F"/>
  </w:style>
  <w:style w:type="character" w:styleId="Kommentarsreferens">
    <w:name w:val="annotation reference"/>
    <w:basedOn w:val="Standardstycketeckensnitt"/>
    <w:uiPriority w:val="99"/>
    <w:semiHidden/>
    <w:unhideWhenUsed/>
    <w:rsid w:val="00E62EB0"/>
    <w:rPr>
      <w:sz w:val="16"/>
      <w:szCs w:val="16"/>
    </w:rPr>
  </w:style>
  <w:style w:type="paragraph" w:styleId="Kommentarer">
    <w:name w:val="annotation text"/>
    <w:basedOn w:val="Normal"/>
    <w:link w:val="KommentarerChar"/>
    <w:uiPriority w:val="99"/>
    <w:semiHidden/>
    <w:unhideWhenUsed/>
    <w:rsid w:val="00E62EB0"/>
    <w:pPr>
      <w:spacing w:line="240" w:lineRule="auto"/>
    </w:pPr>
    <w:rPr>
      <w:sz w:val="20"/>
      <w:szCs w:val="20"/>
    </w:rPr>
  </w:style>
  <w:style w:type="character" w:customStyle="1" w:styleId="KommentarerChar">
    <w:name w:val="Kommentarer Char"/>
    <w:basedOn w:val="Standardstycketeckensnitt"/>
    <w:link w:val="Kommentarer"/>
    <w:uiPriority w:val="99"/>
    <w:semiHidden/>
    <w:rsid w:val="00E62EB0"/>
    <w:rPr>
      <w:sz w:val="20"/>
      <w:szCs w:val="20"/>
    </w:rPr>
  </w:style>
  <w:style w:type="paragraph" w:styleId="Kommentarsmne">
    <w:name w:val="annotation subject"/>
    <w:basedOn w:val="Kommentarer"/>
    <w:next w:val="Kommentarer"/>
    <w:link w:val="KommentarsmneChar"/>
    <w:uiPriority w:val="99"/>
    <w:semiHidden/>
    <w:unhideWhenUsed/>
    <w:rsid w:val="00E62EB0"/>
    <w:rPr>
      <w:b/>
      <w:bCs/>
    </w:rPr>
  </w:style>
  <w:style w:type="character" w:customStyle="1" w:styleId="KommentarsmneChar">
    <w:name w:val="Kommentarsämne Char"/>
    <w:basedOn w:val="KommentarerChar"/>
    <w:link w:val="Kommentarsmne"/>
    <w:uiPriority w:val="99"/>
    <w:semiHidden/>
    <w:rsid w:val="00E62EB0"/>
    <w:rPr>
      <w:b/>
      <w:bCs/>
      <w:sz w:val="20"/>
      <w:szCs w:val="20"/>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ell"/>
    <w:tblPr>
      <w:tblStyleRowBandSize w:val="1"/>
      <w:tblStyleColBandSize w:val="1"/>
      <w:tblCellMar>
        <w:left w:w="115" w:type="dxa"/>
        <w:right w:w="115" w:type="dxa"/>
      </w:tblCellMar>
    </w:tblPr>
  </w:style>
  <w:style w:type="table" w:customStyle="1" w:styleId="a0">
    <w:basedOn w:val="Normaltabel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1DpyRZOdwDJ/a6mbBgUAOdTlQ==">CgMxLjAyCGguZ2pkZ3hzOAByITFncURTZVVWZTYtVFlWVGlPbFplc056eHhGRjlQYmZ0UQ==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2352</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Arvidsson</dc:creator>
  <cp:lastModifiedBy>George Strom</cp:lastModifiedBy>
  <cp:revision>3</cp:revision>
  <dcterms:created xsi:type="dcterms:W3CDTF">2020-08-13T21:25:00Z</dcterms:created>
  <dcterms:modified xsi:type="dcterms:W3CDTF">2025-11-13T13:54:00Z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0x010100747DB886746C5B41A58A9E336CEF8F32</vt:lpwstr>
  </property>
  <property fmtid="{D5CDD505-2E9C-101B-9397-08002B2CF9AE}" pid="3" name="MediaServiceImageTags">
    <vt:lpwstr>MediaServiceImageTags</vt:lpwstr>
  </property>
</Properties>
</file>